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07" w:rsidRPr="002B6A07" w:rsidRDefault="002B6A07" w:rsidP="002B6A07">
      <w:pPr>
        <w:spacing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C00000"/>
          <w:kern w:val="36"/>
          <w:sz w:val="40"/>
          <w:szCs w:val="40"/>
          <w:lang w:eastAsia="ru-RU"/>
        </w:rPr>
        <w:t>Льготы многодетным семьям</w:t>
      </w:r>
    </w:p>
    <w:p w:rsidR="002B6A07" w:rsidRPr="002B6A07" w:rsidRDefault="002B6A07" w:rsidP="002B6A07">
      <w:pPr>
        <w:spacing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C00000"/>
          <w:kern w:val="36"/>
          <w:sz w:val="40"/>
          <w:szCs w:val="40"/>
          <w:lang w:eastAsia="ru-RU"/>
        </w:rPr>
        <w:t>в Рязанской области</w:t>
      </w:r>
    </w:p>
    <w:p w:rsidR="002B6A07" w:rsidRPr="002B6A07" w:rsidRDefault="002B6A07" w:rsidP="002B6A07">
      <w:pPr>
        <w:spacing w:after="0" w:line="240" w:lineRule="auto"/>
        <w:rPr>
          <w:rFonts w:ascii="inherit" w:eastAsia="Times New Roman" w:hAnsi="inherit" w:cs="Times New Roman"/>
          <w:color w:val="AAAAAA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AAAAAA"/>
          <w:sz w:val="27"/>
          <w:szCs w:val="27"/>
          <w:lang w:eastAsia="ru-RU"/>
        </w:rPr>
        <w:t>Обновлено: 09.02.2024</w:t>
      </w:r>
    </w:p>
    <w:p w:rsidR="002B6A07" w:rsidRPr="002B6A07" w:rsidRDefault="002B6A07" w:rsidP="002B6A07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noProof/>
          <w:color w:val="222222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A1EFD96" wp14:editId="11F35589">
                <wp:extent cx="307340" cy="307340"/>
                <wp:effectExtent l="0" t="0" r="0" b="0"/>
                <wp:docPr id="1" name="AutoShape 1" descr="https://i.gogov.ru/icons/a/exempti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i.gogov.ru/icons/a/exemption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O9v1xnOAgAA6AUAAA4AAAAAAAAAAAAAAAAALgIAAGRycy9lMm9Eb2MueG1sUEsB&#10;Ai0AFAAGAAgAAAAhAOvGwKT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2B6A07" w:rsidRPr="002B6A07" w:rsidRDefault="002B6A07" w:rsidP="002B6A07">
      <w:pPr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Согласно Указу президента РФ </w:t>
      </w:r>
      <w:hyperlink r:id="rId6" w:tgtFrame="_blank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от 23.01.24 г. № 63</w:t>
        </w:r>
      </w:hyperlink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многодетной семьей считается семья с 3 и более несовершеннолетними детьми (в том числе усыновленными, пасынками и падчерицами). Для таких семей предусмотрено получение федеральных и региональных льгот и выплат.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2B6A07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Федеральные льготы многодетным семьям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2B6A07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В соответствии с указом президента РФ № 63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7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скидки за оплату услуг ЖКХ</w:t>
        </w:r>
      </w:hyperlink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не ниже 30%: отопление, вода, канализация, газ и электроэнергия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8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компенсация топлива для обогрева жилья</w:t>
        </w:r>
      </w:hyperlink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если многодетная семья проживает в доме без центрального отопления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9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бесплатные лекарства</w:t>
        </w:r>
      </w:hyperlink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по рецепту врача для детей в возрасте до 6 лет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0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бесплатный проезд на общественном транспорте</w:t>
        </w:r>
      </w:hyperlink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(трамвай, троллейбус, метро и городской автобус)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бесплатный проезд для школьников в автобусах пригородных и внутрирайонных линий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право на </w:t>
      </w:r>
      <w:hyperlink r:id="rId11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первоочередное поступление в детские сады</w:t>
        </w:r>
      </w:hyperlink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бесплатные </w:t>
      </w:r>
      <w:hyperlink r:id="rId12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завтраки и обеды</w:t>
        </w:r>
      </w:hyperlink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для школьников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бесплатная школьная форма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бесплатная спортивная форма на весь период обучения детей в школе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бесплатные входные билеты в музеи, парки культуры и отдыха, а также на выставки один день в месяц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первоочередное </w:t>
      </w:r>
      <w:hyperlink r:id="rId13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выделение садово-огородных участков</w:t>
        </w:r>
      </w:hyperlink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выделение  земельных участков,  желающим организовать крестьянские (фермерские) хозяйства, малые предприятия и другие коммерческие структуры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льготный </w:t>
      </w:r>
      <w:hyperlink r:id="rId14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земельный налог</w:t>
        </w:r>
      </w:hyperlink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и арендная плата</w:t>
      </w:r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5" w:history="1">
        <w:r w:rsidRPr="002B6A07">
          <w:rPr>
            <w:rFonts w:ascii="inherit" w:eastAsia="Times New Roman" w:hAnsi="inherit" w:cs="Times New Roman"/>
            <w:color w:val="428BCA"/>
            <w:sz w:val="27"/>
            <w:szCs w:val="27"/>
            <w:bdr w:val="none" w:sz="0" w:space="0" w:color="auto" w:frame="1"/>
            <w:lang w:eastAsia="ru-RU"/>
          </w:rPr>
          <w:t>льготные кредиты</w:t>
        </w:r>
      </w:hyperlink>
    </w:p>
    <w:p w:rsidR="002B6A07" w:rsidRPr="002B6A07" w:rsidRDefault="002B6A07" w:rsidP="002B6A0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полное или частичное освобождение от уплаты регистрационного сбора с предпринимателей</w:t>
      </w:r>
    </w:p>
    <w:p w:rsidR="00E21521" w:rsidRDefault="00E21521"/>
    <w:p w:rsidR="002B6A07" w:rsidRDefault="002B6A07"/>
    <w:p w:rsidR="002B6A07" w:rsidRDefault="002B6A07"/>
    <w:p w:rsidR="002B6A07" w:rsidRDefault="002B6A07"/>
    <w:p w:rsidR="002B6A07" w:rsidRDefault="002B6A07"/>
    <w:p w:rsidR="002B6A07" w:rsidRPr="002B6A07" w:rsidRDefault="002B6A07" w:rsidP="002B6A07">
      <w:pPr>
        <w:shd w:val="clear" w:color="auto" w:fill="FFFFFF"/>
        <w:spacing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2B6A07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Региональные льготы многодетным семьям в Рязанской области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2B6A07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Каждый регион устанавливает дополнительные льготы. О конкретном размере льгот и выплат вы можете узнать в органах соцзащиты.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Регион: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Рязанская область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Вид: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Льгота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 xml:space="preserve">Кому </w:t>
      </w:r>
      <w:proofErr w:type="gramStart"/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положена</w:t>
      </w:r>
      <w:proofErr w:type="gramEnd"/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Малоимущие многодетные, Многодетные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Многодетным семьям предоставляются следующие меры социальной поддержки: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1) бесплатная выдача лекарств, приобретаемых по рецептам врачей, для детей в возрасте до 6 лет;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2) первоочередной прием детей в дошкольные образовательные организации;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3) ежемесячные денежные выплаты в размере 200 рублей за присмотр и уход за ребенком в дошкольной образовательной организации;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4) первоочередное предоставление льготных путевок в оздоровительные лагеря, санатории;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5) ежемесячные денежные выплаты в размере 170 рублей на приобретение проездного билета для проезда на автомобильном транспорте общего пользования городского сообщения, а также в автобусах пригородных и внутрирайонных линий для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такого обучения, но не более чем до достижения ими возраста 23 лет;</w:t>
      </w:r>
      <w:proofErr w:type="gramEnd"/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6) ежегодная денежная выплата в размере 2000 рублей для приобретения школьных принадлежностей для детей, обучающихся в общеобразовательных организациях;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7) бесплатное питание (завтраки и обеды) для обучающихся в общеобразовательных организациях, профессиональных образовательных организациях за счет отчислений от их производственной деятельности и других внебюджетных отчислений;</w:t>
      </w:r>
      <w:proofErr w:type="gramEnd"/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8) первоочередное посещение кабинетов врачей в государственных учреждениях здравоохранения Рязанской области;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9) первоочередное получение документов в органах государственной власти Рязанской области и государственных учреждениях Рязанской области;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10) один день в месяц - бесплатное посещение областных государственных музеев и некоммерческих выставок, организованных органами исполнительной власти Рязанской области. </w:t>
      </w:r>
      <w:proofErr w:type="gramStart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Порядок бесплатного посещения определяется 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Правительством Рязанской области в соответствии с действующим законодательством;</w:t>
      </w:r>
      <w:proofErr w:type="gramEnd"/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11) компенсация расходов на оплату коммунальных услуг в пределах установленной настоящим Законом социальной нормы площади жилья и нормативов (норм) потребления коммунальных услуг в размере 30 процентов: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а) платы за коммунальные услуги, рассчитанной исходя из объема потребляемых коммунальных услуг;</w:t>
      </w:r>
      <w:proofErr w:type="gramEnd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б) оплаты стоимости топлива (для семей, проживающих в домах, не имеющих централизованного отопления, газового или электрического оборудования, используемого для отопления жилого помещения).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12) региональный материнский капитал.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13) Новогодние подарки на ребенка (детей) в возрасте от 2 до 14 лет (включительно).</w:t>
      </w:r>
    </w:p>
    <w:p w:rsidR="002B6A07" w:rsidRDefault="002B6A07" w:rsidP="002B6A07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</w:p>
    <w:p w:rsidR="002B6A07" w:rsidRPr="002B6A07" w:rsidRDefault="002B6A07" w:rsidP="002B6A07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bookmarkStart w:id="0" w:name="_GoBack"/>
      <w:bookmarkEnd w:id="0"/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Региональные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денежная выплата при рождении (усыновлении) третьего или последующих детей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 Малоимущая </w:t>
      </w:r>
      <w:proofErr w:type="spellStart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семья+Многодетная</w:t>
      </w:r>
      <w:proofErr w:type="spellEnd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семья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1,5 лет, от 1,5 до 3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13747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денежная выплата за присмотр и уход за ребенком в дошкольной образовательной организации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 Малоимущая </w:t>
      </w:r>
      <w:proofErr w:type="spellStart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семья+Многодетная</w:t>
      </w:r>
      <w:proofErr w:type="spellEnd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семья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от 1,5 до 3 лет, от 3 до 8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227.56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 xml:space="preserve">Ежемесячная денежная выплата на приобретение проездного билета </w:t>
      </w:r>
      <w:proofErr w:type="gramStart"/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для</w:t>
      </w:r>
      <w:proofErr w:type="gramEnd"/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 xml:space="preserve"> обучающихся в общеобразовательных организациях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 Малоимущая </w:t>
      </w:r>
      <w:proofErr w:type="spellStart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семья+Многодетная</w:t>
      </w:r>
      <w:proofErr w:type="spellEnd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семья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от 3 до 8 лет, от 8 до 16 лет, от 16 до 18 лет, от 18 до 23 лет</w:t>
      </w:r>
      <w:proofErr w:type="gramEnd"/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193.42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Компенсация расходов на оплату коммунальных услуг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 Малоимущая </w:t>
      </w:r>
      <w:proofErr w:type="spellStart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семья+Многодетная</w:t>
      </w:r>
      <w:proofErr w:type="spellEnd"/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семья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18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30% платы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денежная компенсация на обеспечение полноценным питанием беременных женщин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lastRenderedPageBreak/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Беременность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568.9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денежная компенсация на обеспечение полноценным питанием кормящих матерей, а также детей в возрасте до трех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1,5 лет, от 1,5 до 3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910.23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 xml:space="preserve">Оказание адресной материальной помощи на приобретение автономных пожарных </w:t>
      </w:r>
      <w:proofErr w:type="spellStart"/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извещателей</w:t>
      </w:r>
      <w:proofErr w:type="spellEnd"/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18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фактические расходы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B6A07" w:rsidRPr="002B6A07" w:rsidRDefault="002B6A07" w:rsidP="002B6A07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Региональный материнский (семейный) капитал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Рождение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85896.4</w:t>
      </w:r>
    </w:p>
    <w:p w:rsidR="002B6A07" w:rsidRPr="002B6A07" w:rsidRDefault="002B6A07" w:rsidP="002B6A07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B6A07" w:rsidRPr="002B6A07" w:rsidRDefault="002B6A07" w:rsidP="002B6A07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Федеральные</w:t>
      </w:r>
    </w:p>
    <w:p w:rsidR="002B6A07" w:rsidRPr="002B6A07" w:rsidRDefault="002B6A07" w:rsidP="002B6A07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компенсация части родительской платы за содержание ребенка в детском саду - </w:t>
      </w:r>
      <w:hyperlink r:id="rId16" w:tgtFrame="_blank" w:history="1">
        <w:r w:rsidRPr="002B6A07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от 1,5 до 3 лет, от 3 до 8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20% платы - 70% платы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2B6A07" w:rsidRPr="002B6A07" w:rsidRDefault="002B6A07" w:rsidP="002B6A07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Бесплатное посещение ребенком детского сада - </w:t>
      </w:r>
      <w:hyperlink r:id="rId17" w:tgtFrame="_blank" w:history="1">
        <w:r w:rsidRPr="002B6A07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семья, Выплаты для всех семей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от 1,5 до 3 лет, от 3 до 8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100% платы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2B6A07" w:rsidRPr="002B6A07" w:rsidRDefault="002B6A07" w:rsidP="002B6A07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Единовременное денежное поощрение лицам, награжденным орденом или медалью "Родительская слава", а также при присвоении звания "Мать-героиня" - </w:t>
      </w:r>
      <w:hyperlink r:id="rId18" w:tgtFrame="_blank" w:history="1">
        <w:r w:rsidRPr="002B6A07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18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200000 - 1000000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B6A07" w:rsidRPr="002B6A07" w:rsidRDefault="002B6A07" w:rsidP="002B6A07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Единовременное пособие по беременности и родам - </w:t>
      </w:r>
      <w:hyperlink r:id="rId19" w:tgtFrame="_blank" w:history="1">
        <w:r w:rsidRPr="002B6A07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lastRenderedPageBreak/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Беременность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88565 - 783708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B6A07" w:rsidRPr="002B6A07" w:rsidRDefault="002B6A07" w:rsidP="002B6A07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Помощь многодетным семьям в погашении ипотеки - </w:t>
      </w:r>
      <w:hyperlink r:id="rId20" w:tgtFrame="_blank" w:history="1">
        <w:r w:rsidRPr="002B6A07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18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сумма долга - 450000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B6A07" w:rsidRPr="002B6A07" w:rsidRDefault="002B6A07" w:rsidP="002B6A07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Пособие по нетрудоспособности по уходу за ребенком в возрасте до 8 лет - </w:t>
      </w:r>
      <w:hyperlink r:id="rId21" w:tgtFrame="_blank" w:history="1">
        <w:r w:rsidRPr="002B6A07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1,5 лет, от 1,5 до 3 лет, от 3 до 8 лет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индивидуально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B6A07" w:rsidRPr="002B6A07" w:rsidRDefault="002B6A07" w:rsidP="002B6A07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Единовременное пособие при рождении ребенка - </w:t>
      </w:r>
      <w:hyperlink r:id="rId22" w:tgtFrame="_blank" w:history="1">
        <w:r w:rsidRPr="002B6A07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Рождение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24604.3</w:t>
      </w:r>
    </w:p>
    <w:p w:rsidR="002B6A07" w:rsidRPr="002B6A07" w:rsidRDefault="002B6A07" w:rsidP="002B6A07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B6A07" w:rsidRPr="002B6A07" w:rsidRDefault="002B6A07" w:rsidP="002B6A07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Материнский (семейный) капитал (федеральный) - </w:t>
      </w:r>
      <w:hyperlink r:id="rId23" w:tgtFrame="_blank" w:history="1">
        <w:r w:rsidRPr="002B6A07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Рождение</w:t>
      </w:r>
    </w:p>
    <w:p w:rsidR="002B6A07" w:rsidRPr="002B6A07" w:rsidRDefault="002B6A07" w:rsidP="002B6A0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630967.72 - 833800.37</w:t>
      </w:r>
    </w:p>
    <w:p w:rsidR="002B6A07" w:rsidRPr="002B6A07" w:rsidRDefault="002B6A07" w:rsidP="002B6A07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2B6A07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2B6A0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B6A07" w:rsidRDefault="002B6A07"/>
    <w:sectPr w:rsidR="002B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8693B"/>
    <w:multiLevelType w:val="multilevel"/>
    <w:tmpl w:val="AA8A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BD"/>
    <w:rsid w:val="002B6A07"/>
    <w:rsid w:val="009D1DBD"/>
    <w:rsid w:val="00E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919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320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9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64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  <w:divsChild>
            <w:div w:id="16215662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21281858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140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3988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88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7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399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4015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15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371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46997723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643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7941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75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14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961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289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48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articles/a853865" TargetMode="External"/><Relationship Id="rId13" Type="http://schemas.openxmlformats.org/officeDocument/2006/relationships/hyperlink" Target="https://gogov.ru/free-land/rzn" TargetMode="External"/><Relationship Id="rId18" Type="http://schemas.openxmlformats.org/officeDocument/2006/relationships/hyperlink" Target="https://gogov.ru/articles/200-500-1ml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gov.ru/services/sick-leave/babycare" TargetMode="External"/><Relationship Id="rId7" Type="http://schemas.openxmlformats.org/officeDocument/2006/relationships/hyperlink" Target="https://gogov.ru/utility-benefits/rzn" TargetMode="External"/><Relationship Id="rId12" Type="http://schemas.openxmlformats.org/officeDocument/2006/relationships/hyperlink" Target="https://gogov.ru/free-school-meal-21/rzn" TargetMode="External"/><Relationship Id="rId17" Type="http://schemas.openxmlformats.org/officeDocument/2006/relationships/hyperlink" Target="https://gogov.ru/services/compensation-k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gov.ru/services/compensation-kg" TargetMode="External"/><Relationship Id="rId20" Type="http://schemas.openxmlformats.org/officeDocument/2006/relationships/hyperlink" Target="https://gogov.ru/services/450000-for-largefami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1230001" TargetMode="External"/><Relationship Id="rId11" Type="http://schemas.openxmlformats.org/officeDocument/2006/relationships/hyperlink" Target="https://gogov.ru/services/enroll-kg/s8022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gov.ru/services/autocredit-benefits/s788379" TargetMode="External"/><Relationship Id="rId23" Type="http://schemas.openxmlformats.org/officeDocument/2006/relationships/hyperlink" Target="https://gogov.ru/services/mothers-fund" TargetMode="External"/><Relationship Id="rId10" Type="http://schemas.openxmlformats.org/officeDocument/2006/relationships/hyperlink" Target="https://gogov.ru/public-transport-ben/rzn" TargetMode="External"/><Relationship Id="rId19" Type="http://schemas.openxmlformats.org/officeDocument/2006/relationships/hyperlink" Target="https://gogov.ru/services/child-benefit/matern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gov.ru/services/child-freepill" TargetMode="External"/><Relationship Id="rId14" Type="http://schemas.openxmlformats.org/officeDocument/2006/relationships/hyperlink" Target="https://gogov.ru/land-tax-benefits/rzn" TargetMode="External"/><Relationship Id="rId22" Type="http://schemas.openxmlformats.org/officeDocument/2006/relationships/hyperlink" Target="https://gogov.ru/services/child-benefit/newbo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7313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2024-09-05T14:12:00Z</dcterms:created>
  <dcterms:modified xsi:type="dcterms:W3CDTF">2024-09-05T14:18:00Z</dcterms:modified>
</cp:coreProperties>
</file>